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AA" w:rsidRDefault="007F08AA" w:rsidP="007F08AA">
      <w:pPr>
        <w:pStyle w:val="a3"/>
        <w:widowControl/>
        <w:snapToGrid w:val="0"/>
        <w:spacing w:before="0" w:beforeAutospacing="0" w:after="0" w:afterAutospacing="0" w:line="360" w:lineRule="auto"/>
        <w:rPr>
          <w:rStyle w:val="a4"/>
          <w:rFonts w:eastAsiaTheme="minorEastAsia"/>
          <w:kern w:val="2"/>
          <w:sz w:val="21"/>
          <w:szCs w:val="22"/>
        </w:rPr>
      </w:pPr>
      <w:r>
        <w:rPr>
          <w:sz w:val="21"/>
          <w:szCs w:val="21"/>
        </w:rPr>
        <w:t>2020</w:t>
      </w:r>
      <w:r>
        <w:rPr>
          <w:sz w:val="21"/>
          <w:szCs w:val="21"/>
        </w:rPr>
        <w:t>年</w:t>
      </w:r>
      <w:r>
        <w:rPr>
          <w:sz w:val="21"/>
          <w:szCs w:val="21"/>
        </w:rPr>
        <w:t>4</w:t>
      </w:r>
      <w:r>
        <w:rPr>
          <w:sz w:val="21"/>
          <w:szCs w:val="21"/>
        </w:rPr>
        <w:t>月</w:t>
      </w:r>
      <w:r>
        <w:rPr>
          <w:sz w:val="21"/>
          <w:szCs w:val="21"/>
        </w:rPr>
        <w:t>17</w:t>
      </w:r>
      <w:r>
        <w:rPr>
          <w:sz w:val="21"/>
          <w:szCs w:val="21"/>
        </w:rPr>
        <w:t>日，学堂在线，地址：</w:t>
      </w:r>
      <w:hyperlink r:id="rId5" w:history="1">
        <w:r>
          <w:rPr>
            <w:rStyle w:val="a4"/>
            <w:rFonts w:eastAsiaTheme="minorEastAsia"/>
            <w:kern w:val="2"/>
            <w:sz w:val="21"/>
            <w:szCs w:val="22"/>
          </w:rPr>
          <w:t>https://next.xuetangx.com/live/live20200415m001/</w:t>
        </w:r>
      </w:hyperlink>
      <w:r>
        <w:rPr>
          <w:rStyle w:val="a4"/>
          <w:rFonts w:eastAsiaTheme="minorEastAsia"/>
          <w:kern w:val="2"/>
          <w:sz w:val="21"/>
          <w:szCs w:val="22"/>
        </w:rPr>
        <w:t>live20200415m001/4003442/4547954</w:t>
      </w:r>
    </w:p>
    <w:p w:rsidR="007F08AA" w:rsidRDefault="007F08AA" w:rsidP="007F08AA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jc w:val="both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中国在科技创新领域取得了巨大的进步，但近年来随着中美贸易战的加剧也面临新的挑战。新冠肺炎疫情之后，中国在科技创新领域面临什么样的新格局？本讲座将就这个问题与大家共同探讨。</w:t>
      </w:r>
    </w:p>
    <w:p w:rsidR="008816BA" w:rsidRPr="007F08AA" w:rsidRDefault="008816BA" w:rsidP="00BA6795">
      <w:pPr>
        <w:ind w:right="1050" w:firstLine="420"/>
      </w:pPr>
    </w:p>
    <w:sectPr w:rsidR="008816BA" w:rsidRPr="007F08A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08AA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8AA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7F08AA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7F08AA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7F08AA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7F0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xt.xuetangx.com/live/live20200415m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2020-07-02T03:07:00Z</dcterms:created>
  <dcterms:modified xsi:type="dcterms:W3CDTF">2020-07-02T03:07:00Z</dcterms:modified>
</cp:coreProperties>
</file>